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ACB8A" w14:textId="77777777" w:rsidR="002C421B" w:rsidRDefault="00BA4EF9" w:rsidP="007B7599">
      <w:pPr>
        <w:spacing w:afterLines="50" w:after="156" w:line="480" w:lineRule="auto"/>
        <w:ind w:firstLineChars="250" w:firstLine="800"/>
        <w:rPr>
          <w:rFonts w:ascii="黑体" w:eastAsia="黑体" w:hAnsi="黑体"/>
          <w:b/>
          <w:sz w:val="32"/>
          <w:szCs w:val="32"/>
        </w:rPr>
      </w:pPr>
      <w:r>
        <w:rPr>
          <w:rFonts w:ascii="黑体" w:eastAsia="黑体" w:hAnsi="黑体" w:hint="eastAsia"/>
          <w:b/>
          <w:sz w:val="32"/>
          <w:szCs w:val="32"/>
        </w:rPr>
        <w:t>丽水遂昌育才高中引进优秀教育人才的管理办法</w:t>
      </w:r>
    </w:p>
    <w:p w14:paraId="529F0F13" w14:textId="77777777" w:rsidR="002C421B" w:rsidRDefault="002C421B" w:rsidP="007B7599">
      <w:pPr>
        <w:spacing w:afterLines="50" w:after="156" w:line="480" w:lineRule="auto"/>
        <w:ind w:firstLineChars="300" w:firstLine="960"/>
        <w:rPr>
          <w:rFonts w:ascii="黑体" w:eastAsia="黑体" w:hAnsi="黑体"/>
          <w:b/>
          <w:sz w:val="32"/>
          <w:szCs w:val="32"/>
        </w:rPr>
      </w:pPr>
    </w:p>
    <w:p w14:paraId="3B12309B"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丽水遂昌育才高中是浙江锦绣育才教育科技集团在遂昌成功举办丽水遂昌育才小学、丽水遂昌育才初中的基础上，2018年与遂昌县人民政府联合创办的一所优质高端的精品高中。</w:t>
      </w:r>
    </w:p>
    <w:p w14:paraId="43DF88F1" w14:textId="77777777" w:rsidR="002C421B" w:rsidRDefault="00BA4EF9" w:rsidP="007B7599">
      <w:pPr>
        <w:widowControl/>
        <w:shd w:val="clear" w:color="auto" w:fill="FFFFFF"/>
        <w:autoSpaceDE w:val="0"/>
        <w:spacing w:afterLines="50" w:after="156" w:line="480" w:lineRule="auto"/>
        <w:ind w:firstLine="60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为实现打造精品高中的办学目标，构建师德高尚、业务精良的名师队伍，</w:t>
      </w:r>
      <w:r>
        <w:rPr>
          <w:rFonts w:asciiTheme="majorEastAsia" w:eastAsiaTheme="majorEastAsia" w:hAnsiTheme="majorEastAsia" w:cstheme="majorEastAsia" w:hint="eastAsia"/>
          <w:kern w:val="0"/>
          <w:sz w:val="28"/>
          <w:szCs w:val="28"/>
        </w:rPr>
        <w:t>特制定丽水遂昌育才高中引进优秀教育人才管理办法。</w:t>
      </w:r>
    </w:p>
    <w:p w14:paraId="71956F32" w14:textId="77777777" w:rsidR="002C421B" w:rsidRDefault="00BA4EF9" w:rsidP="007B7599">
      <w:pPr>
        <w:widowControl/>
        <w:shd w:val="clear" w:color="auto" w:fill="FFFFFF"/>
        <w:autoSpaceDE w:val="0"/>
        <w:spacing w:afterLines="50" w:after="156" w:line="480" w:lineRule="auto"/>
        <w:ind w:firstLine="602"/>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b/>
          <w:bCs/>
          <w:kern w:val="0"/>
          <w:sz w:val="28"/>
          <w:szCs w:val="28"/>
        </w:rPr>
        <w:t>一、引进对象</w:t>
      </w:r>
    </w:p>
    <w:p w14:paraId="0CD7D5B7"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1.正高级教师、特级教师。</w:t>
      </w:r>
    </w:p>
    <w:p w14:paraId="4F2E8D65"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2.地市级及以上名师名校长（或培养对象）及学科带头人。</w:t>
      </w:r>
    </w:p>
    <w:p w14:paraId="47F33335"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3.特别优秀、有特殊才能（竞赛辅导等）的高级教师。</w:t>
      </w:r>
    </w:p>
    <w:p w14:paraId="58005816"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4.具有深厚的学科专业素养，扎实的教学基本功，有过一轮以上高中教学经历，且成绩优异</w:t>
      </w:r>
      <w:r w:rsidR="00686FC7">
        <w:rPr>
          <w:rFonts w:asciiTheme="majorEastAsia" w:eastAsiaTheme="majorEastAsia" w:hAnsiTheme="majorEastAsia" w:cstheme="majorEastAsia" w:hint="eastAsia"/>
          <w:sz w:val="28"/>
          <w:szCs w:val="28"/>
        </w:rPr>
        <w:t>的骨干教师</w:t>
      </w:r>
      <w:r>
        <w:rPr>
          <w:rFonts w:asciiTheme="majorEastAsia" w:eastAsiaTheme="majorEastAsia" w:hAnsiTheme="majorEastAsia" w:cstheme="majorEastAsia" w:hint="eastAsia"/>
          <w:sz w:val="28"/>
          <w:szCs w:val="28"/>
        </w:rPr>
        <w:t>（音、体、美教师年限可适当放宽）。</w:t>
      </w:r>
    </w:p>
    <w:p w14:paraId="20402A0C"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5.已经或可以办理退休手续的名优教师，要求精力充沛，经验丰富，责任感强，有一定的教育知名度与影响力。</w:t>
      </w:r>
    </w:p>
    <w:p w14:paraId="5899D0F8" w14:textId="77777777" w:rsidR="002C421B" w:rsidRDefault="00520397"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注：</w:t>
      </w:r>
      <w:r w:rsidR="00BA4EF9">
        <w:rPr>
          <w:rFonts w:asciiTheme="majorEastAsia" w:eastAsiaTheme="majorEastAsia" w:hAnsiTheme="majorEastAsia" w:cstheme="majorEastAsia" w:hint="eastAsia"/>
          <w:sz w:val="28"/>
          <w:szCs w:val="28"/>
        </w:rPr>
        <w:t>年龄除第5类外，均要求女45周岁、男50周岁以下。正高级教师、特级教师及特殊人才可适当放宽。</w:t>
      </w:r>
    </w:p>
    <w:p w14:paraId="1FF2A64B" w14:textId="77777777" w:rsidR="002C421B" w:rsidRDefault="00BA4EF9" w:rsidP="007B7599">
      <w:pPr>
        <w:widowControl/>
        <w:shd w:val="clear" w:color="auto" w:fill="FFFFFF"/>
        <w:autoSpaceDE w:val="0"/>
        <w:spacing w:afterLines="50" w:after="156" w:line="480" w:lineRule="auto"/>
        <w:ind w:firstLine="602"/>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b/>
          <w:bCs/>
          <w:kern w:val="0"/>
          <w:sz w:val="28"/>
          <w:szCs w:val="28"/>
        </w:rPr>
        <w:t>二、相关待遇</w:t>
      </w:r>
    </w:p>
    <w:p w14:paraId="3AE249D0" w14:textId="79001A4F"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w:t>
      </w:r>
      <w:r w:rsidR="001C56AB">
        <w:rPr>
          <w:rFonts w:ascii="MS Mincho" w:eastAsia="MS Mincho" w:hAnsi="MS Mincho" w:cs="MS Mincho"/>
          <w:sz w:val="28"/>
          <w:szCs w:val="28"/>
        </w:rPr>
        <w:t>文化考</w:t>
      </w:r>
      <w:r w:rsidR="001C56AB">
        <w:rPr>
          <w:rFonts w:asciiTheme="majorEastAsia" w:eastAsiaTheme="majorEastAsia" w:hAnsiTheme="majorEastAsia" w:cstheme="majorEastAsia" w:hint="eastAsia"/>
          <w:sz w:val="28"/>
          <w:szCs w:val="28"/>
        </w:rPr>
        <w:t>试</w:t>
      </w:r>
      <w:r w:rsidR="001C56AB">
        <w:rPr>
          <w:rFonts w:ascii="MS Mincho" w:eastAsia="MS Mincho" w:hAnsi="MS Mincho" w:cs="MS Mincho"/>
          <w:sz w:val="28"/>
          <w:szCs w:val="28"/>
        </w:rPr>
        <w:t>学科教</w:t>
      </w:r>
      <w:r w:rsidR="001C56AB">
        <w:rPr>
          <w:rFonts w:asciiTheme="majorEastAsia" w:eastAsiaTheme="majorEastAsia" w:hAnsiTheme="majorEastAsia" w:cstheme="majorEastAsia" w:hint="eastAsia"/>
          <w:sz w:val="28"/>
          <w:szCs w:val="28"/>
        </w:rPr>
        <w:t>师</w:t>
      </w:r>
      <w:r w:rsidR="001C56AB">
        <w:rPr>
          <w:rFonts w:ascii="MS Mincho" w:eastAsia="MS Mincho" w:hAnsi="MS Mincho" w:cs="MS Mincho"/>
          <w:sz w:val="28"/>
          <w:szCs w:val="28"/>
        </w:rPr>
        <w:t>年收入</w:t>
      </w:r>
      <w:bookmarkStart w:id="0" w:name="_GoBack"/>
      <w:bookmarkEnd w:id="0"/>
      <w:r>
        <w:rPr>
          <w:rFonts w:ascii="MS Mincho" w:eastAsia="MS Mincho" w:hAnsi="MS Mincho" w:cs="MS Mincho"/>
          <w:sz w:val="28"/>
          <w:szCs w:val="28"/>
        </w:rPr>
        <w:t>不低于</w:t>
      </w:r>
      <w:r>
        <w:rPr>
          <w:rFonts w:asciiTheme="majorEastAsia" w:eastAsiaTheme="majorEastAsia" w:hAnsiTheme="majorEastAsia" w:cstheme="majorEastAsia" w:hint="eastAsia"/>
          <w:sz w:val="28"/>
          <w:szCs w:val="28"/>
        </w:rPr>
        <w:t>25</w:t>
      </w:r>
      <w:r>
        <w:rPr>
          <w:rFonts w:ascii="MS Mincho" w:eastAsia="MS Mincho" w:hAnsi="MS Mincho" w:cs="MS Mincho"/>
          <w:sz w:val="28"/>
          <w:szCs w:val="28"/>
        </w:rPr>
        <w:t>万，外加履</w:t>
      </w:r>
      <w:r>
        <w:rPr>
          <w:rFonts w:asciiTheme="majorEastAsia" w:eastAsiaTheme="majorEastAsia" w:hAnsiTheme="majorEastAsia" w:cstheme="majorEastAsia" w:hint="eastAsia"/>
          <w:sz w:val="28"/>
          <w:szCs w:val="28"/>
        </w:rPr>
        <w:t>职</w:t>
      </w:r>
      <w:r>
        <w:rPr>
          <w:rFonts w:ascii="MS Mincho" w:eastAsia="MS Mincho" w:hAnsi="MS Mincho" w:cs="MS Mincho"/>
          <w:sz w:val="28"/>
          <w:szCs w:val="28"/>
        </w:rPr>
        <w:t>目</w:t>
      </w:r>
      <w:r>
        <w:rPr>
          <w:rFonts w:asciiTheme="majorEastAsia" w:eastAsiaTheme="majorEastAsia" w:hAnsiTheme="majorEastAsia" w:cstheme="majorEastAsia" w:hint="eastAsia"/>
          <w:sz w:val="28"/>
          <w:szCs w:val="28"/>
        </w:rPr>
        <w:t>标</w:t>
      </w:r>
      <w:r>
        <w:rPr>
          <w:rFonts w:ascii="MS Mincho" w:eastAsia="MS Mincho" w:hAnsi="MS Mincho" w:cs="MS Mincho"/>
          <w:sz w:val="28"/>
          <w:szCs w:val="28"/>
        </w:rPr>
        <w:t>考核</w:t>
      </w:r>
      <w:r>
        <w:rPr>
          <w:rFonts w:asciiTheme="majorEastAsia" w:eastAsiaTheme="majorEastAsia" w:hAnsiTheme="majorEastAsia" w:cstheme="majorEastAsia" w:hint="eastAsia"/>
          <w:sz w:val="28"/>
          <w:szCs w:val="28"/>
        </w:rPr>
        <w:t>奖</w:t>
      </w:r>
      <w:r>
        <w:rPr>
          <w:rFonts w:ascii="MS Mincho" w:eastAsia="MS Mincho" w:hAnsi="MS Mincho" w:cs="MS Mincho"/>
          <w:sz w:val="28"/>
          <w:szCs w:val="28"/>
        </w:rPr>
        <w:t>金。</w:t>
      </w:r>
    </w:p>
    <w:p w14:paraId="16367DBE"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2.原身份为公办学校在编教师的，可予以接转人事关系。接转人事关系有困难的，经批准重新建立人事关系。</w:t>
      </w:r>
    </w:p>
    <w:p w14:paraId="438298F2"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3.提供单间公寓住宿及工作用餐。</w:t>
      </w:r>
    </w:p>
    <w:p w14:paraId="04325B3A"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4.可安排子女免学费到育才系列学校就读。包括育才幼儿园、小学、初中，以上学校均为浙西名优学校。</w:t>
      </w:r>
    </w:p>
    <w:p w14:paraId="1AE27559" w14:textId="77777777" w:rsidR="002C421B" w:rsidRDefault="00BA4EF9" w:rsidP="007B7599">
      <w:pPr>
        <w:spacing w:afterLines="50" w:after="156" w:line="48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5.其中第1、2、3类优秀人才引进可享受人才引进专项资金，待遇分别为：</w:t>
      </w:r>
    </w:p>
    <w:p w14:paraId="7CBC906D" w14:textId="77777777" w:rsidR="002C421B" w:rsidRDefault="00BA4EF9" w:rsidP="007B7599">
      <w:pPr>
        <w:spacing w:afterLines="50" w:after="156" w:line="48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（1）正高级教师、省特级教师每年津贴15万。安家费50万元。</w:t>
      </w:r>
    </w:p>
    <w:p w14:paraId="68FD8F2B" w14:textId="77777777" w:rsidR="002C421B" w:rsidRDefault="00BA4EF9" w:rsidP="007B7599">
      <w:pPr>
        <w:spacing w:afterLines="50" w:after="156" w:line="48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（2）地市级及以上名师名校长（或培养对象）及学科带头人，每年津贴</w:t>
      </w:r>
      <w:r w:rsidR="00520397">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万元。</w:t>
      </w:r>
    </w:p>
    <w:p w14:paraId="626A6246" w14:textId="77777777" w:rsidR="002C421B" w:rsidRDefault="00BA4EF9" w:rsidP="007B7599">
      <w:pPr>
        <w:spacing w:afterLines="50" w:after="156" w:line="480" w:lineRule="auto"/>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（3）特别优秀、有特殊才能（竞赛辅导等）的高级教师每年津贴</w:t>
      </w:r>
      <w:r w:rsidR="00520397">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万元。</w:t>
      </w:r>
    </w:p>
    <w:p w14:paraId="264908B9" w14:textId="77777777" w:rsidR="002C421B" w:rsidRDefault="00BA4EF9">
      <w:pPr>
        <w:widowControl/>
        <w:shd w:val="clear" w:color="auto" w:fill="FFFFFF"/>
        <w:spacing w:line="370" w:lineRule="exact"/>
        <w:ind w:firstLine="60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（4）引进优秀人才的家属安置。若配偶为教育系统教师，经考核符合条件的，可由县教育局安排到相应学校。</w:t>
      </w:r>
    </w:p>
    <w:p w14:paraId="5AE06D42" w14:textId="77777777" w:rsidR="002C421B" w:rsidRDefault="00BA4EF9">
      <w:pPr>
        <w:widowControl/>
        <w:shd w:val="clear" w:color="auto" w:fill="FFFFFF"/>
        <w:spacing w:line="370" w:lineRule="exact"/>
        <w:ind w:firstLine="600"/>
        <w:jc w:val="left"/>
        <w:rPr>
          <w:rFonts w:ascii="宋体" w:hAnsi="宋体" w:cs="宋体"/>
          <w:color w:val="FF0000"/>
          <w:kern w:val="0"/>
          <w:sz w:val="28"/>
          <w:szCs w:val="28"/>
        </w:rPr>
      </w:pPr>
      <w:r>
        <w:rPr>
          <w:rFonts w:ascii="宋体" w:hAnsi="宋体" w:cs="宋体" w:hint="eastAsia"/>
          <w:color w:val="FF0000"/>
          <w:kern w:val="0"/>
          <w:sz w:val="28"/>
          <w:szCs w:val="28"/>
        </w:rPr>
        <w:t>以上安家费含本县人才引进政策相关补助。个别特别优秀的业务兼管理拔尖人才，实行“一人一薪”的年薪制。</w:t>
      </w:r>
    </w:p>
    <w:p w14:paraId="6ECC64D3" w14:textId="77777777" w:rsidR="002C421B" w:rsidRDefault="002C421B" w:rsidP="007B7599">
      <w:pPr>
        <w:spacing w:afterLines="50" w:after="156" w:line="480" w:lineRule="auto"/>
        <w:ind w:firstLineChars="100" w:firstLine="280"/>
        <w:rPr>
          <w:rFonts w:asciiTheme="majorEastAsia" w:eastAsiaTheme="majorEastAsia" w:hAnsiTheme="majorEastAsia" w:cstheme="majorEastAsia"/>
          <w:color w:val="FF0000"/>
          <w:sz w:val="28"/>
          <w:szCs w:val="28"/>
        </w:rPr>
      </w:pPr>
    </w:p>
    <w:p w14:paraId="3244E96A" w14:textId="77777777" w:rsidR="002C421B" w:rsidRDefault="00BA4EF9" w:rsidP="007B7599">
      <w:pPr>
        <w:widowControl/>
        <w:shd w:val="clear" w:color="auto" w:fill="FFFFFF"/>
        <w:autoSpaceDE w:val="0"/>
        <w:spacing w:afterLines="50" w:after="156" w:line="480" w:lineRule="auto"/>
        <w:ind w:firstLine="602"/>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b/>
          <w:bCs/>
          <w:kern w:val="0"/>
          <w:sz w:val="28"/>
          <w:szCs w:val="28"/>
        </w:rPr>
        <w:t>三、优秀人才的管理</w:t>
      </w:r>
    </w:p>
    <w:p w14:paraId="18BB5D9A" w14:textId="77777777" w:rsidR="002C421B" w:rsidRDefault="00BA4EF9" w:rsidP="007B7599">
      <w:pPr>
        <w:widowControl/>
        <w:shd w:val="clear" w:color="auto" w:fill="FFFFFF"/>
        <w:autoSpaceDE w:val="0"/>
        <w:spacing w:afterLines="50" w:after="156" w:line="480" w:lineRule="auto"/>
        <w:ind w:firstLine="60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lastRenderedPageBreak/>
        <w:t>1.实行聘用合同管理。引进的优秀人才须与丽水遂昌育才高中签订《教师聘用合同书》，规定基本服务期至少6年，不满6年调离本单位的，需将安家费、住房公积金等全额退还学校。按照一年一聘的用人机制，对考核达不到规定要求的引进人才，可降级使用；如连续两年考核为不合格，学校有权予以解聘，其本人须向学校全额退还安家费。</w:t>
      </w:r>
    </w:p>
    <w:p w14:paraId="6702AB78" w14:textId="77777777" w:rsidR="002C421B" w:rsidRDefault="00BA4EF9" w:rsidP="007B7599">
      <w:pPr>
        <w:widowControl/>
        <w:shd w:val="clear" w:color="auto" w:fill="FFFFFF"/>
        <w:autoSpaceDE w:val="0"/>
        <w:spacing w:afterLines="50" w:after="156" w:line="480" w:lineRule="auto"/>
        <w:ind w:firstLine="601"/>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2.实行工作目标管理。引进的优秀人才须根据学校总体发展目标，制定个人阶段性发展规划，并能尽快在学科内起到示范和引领作用。建立优秀教师奖励制度，对工作出色、师生和家长满意度高、为学校作出突出贡献的优秀教师，每年实施奖励，且与绩效考核相挂钩。同时丽水遂昌育才高中每年将优秀人才的考核情况书面报县教育局，并报董事会审议。</w:t>
      </w:r>
    </w:p>
    <w:p w14:paraId="6C790238" w14:textId="77777777" w:rsidR="002C421B" w:rsidRDefault="00BA4EF9" w:rsidP="007B7599">
      <w:pPr>
        <w:autoSpaceDE w:val="0"/>
        <w:spacing w:afterLines="50" w:after="156" w:line="480" w:lineRule="auto"/>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 xml:space="preserve">                                                 </w:t>
      </w:r>
    </w:p>
    <w:p w14:paraId="79570032" w14:textId="77777777" w:rsidR="002C421B" w:rsidRDefault="00BA4EF9" w:rsidP="007B7599">
      <w:pPr>
        <w:autoSpaceDE w:val="0"/>
        <w:spacing w:afterLines="50" w:after="156" w:line="480" w:lineRule="auto"/>
        <w:ind w:firstLineChars="1500" w:firstLine="4200"/>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丽水遂昌育才高中</w:t>
      </w:r>
    </w:p>
    <w:p w14:paraId="19AF8710" w14:textId="77777777" w:rsidR="002C421B" w:rsidRDefault="00BA4EF9" w:rsidP="00425165">
      <w:pPr>
        <w:spacing w:afterLines="50" w:after="156" w:line="48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2018年1月10日</w:t>
      </w:r>
    </w:p>
    <w:sectPr w:rsidR="002C421B" w:rsidSect="002C4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55CCF" w14:textId="77777777" w:rsidR="00AE6652" w:rsidRDefault="00AE6652" w:rsidP="00520397">
      <w:r>
        <w:separator/>
      </w:r>
    </w:p>
  </w:endnote>
  <w:endnote w:type="continuationSeparator" w:id="0">
    <w:p w14:paraId="57752057" w14:textId="77777777" w:rsidR="00AE6652" w:rsidRDefault="00AE6652" w:rsidP="0052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C7137" w14:textId="77777777" w:rsidR="00AE6652" w:rsidRDefault="00AE6652" w:rsidP="00520397">
      <w:r>
        <w:separator/>
      </w:r>
    </w:p>
  </w:footnote>
  <w:footnote w:type="continuationSeparator" w:id="0">
    <w:p w14:paraId="37EFA25C" w14:textId="77777777" w:rsidR="00AE6652" w:rsidRDefault="00AE6652" w:rsidP="0052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49"/>
    <w:rsid w:val="001C56AB"/>
    <w:rsid w:val="002C421B"/>
    <w:rsid w:val="00357CE0"/>
    <w:rsid w:val="00425165"/>
    <w:rsid w:val="00520397"/>
    <w:rsid w:val="00686FC7"/>
    <w:rsid w:val="007B7599"/>
    <w:rsid w:val="00881E96"/>
    <w:rsid w:val="00AA1349"/>
    <w:rsid w:val="00AD2438"/>
    <w:rsid w:val="00AE6652"/>
    <w:rsid w:val="00BA4EF9"/>
    <w:rsid w:val="29686B21"/>
    <w:rsid w:val="34C7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5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21B"/>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039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520397"/>
    <w:rPr>
      <w:rFonts w:ascii="Calibri" w:eastAsia="宋体" w:hAnsi="Calibri" w:cs="Times New Roman"/>
      <w:kern w:val="2"/>
      <w:sz w:val="18"/>
      <w:szCs w:val="18"/>
    </w:rPr>
  </w:style>
  <w:style w:type="paragraph" w:styleId="a5">
    <w:name w:val="footer"/>
    <w:basedOn w:val="a"/>
    <w:link w:val="a6"/>
    <w:uiPriority w:val="99"/>
    <w:semiHidden/>
    <w:unhideWhenUsed/>
    <w:rsid w:val="00520397"/>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52039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181</Words>
  <Characters>1035</Characters>
  <Application>Microsoft Macintosh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segar</cp:lastModifiedBy>
  <cp:revision>3</cp:revision>
  <dcterms:created xsi:type="dcterms:W3CDTF">2018-01-11T01:40:00Z</dcterms:created>
  <dcterms:modified xsi:type="dcterms:W3CDTF">2018-01-11T01:41:00Z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